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0B9" w:rsidRDefault="005F50B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F50B9" w:rsidRDefault="005F50B9">
      <w:pPr>
        <w:pStyle w:val="ConsPlusNormal"/>
        <w:jc w:val="both"/>
        <w:outlineLvl w:val="0"/>
      </w:pPr>
    </w:p>
    <w:p w:rsidR="005F50B9" w:rsidRDefault="005F50B9">
      <w:pPr>
        <w:pStyle w:val="ConsPlusNormal"/>
        <w:jc w:val="right"/>
      </w:pPr>
      <w:r>
        <w:t>Утверждаю</w:t>
      </w:r>
    </w:p>
    <w:p w:rsidR="005F50B9" w:rsidRDefault="005F50B9">
      <w:pPr>
        <w:pStyle w:val="ConsPlusNormal"/>
        <w:jc w:val="right"/>
      </w:pPr>
      <w:r>
        <w:t>Руководитель Федеральной службы</w:t>
      </w:r>
    </w:p>
    <w:p w:rsidR="005F50B9" w:rsidRDefault="005F50B9">
      <w:pPr>
        <w:pStyle w:val="ConsPlusNormal"/>
        <w:jc w:val="right"/>
      </w:pPr>
      <w:r>
        <w:t>по надзору в сфере</w:t>
      </w:r>
    </w:p>
    <w:p w:rsidR="005F50B9" w:rsidRDefault="005F50B9">
      <w:pPr>
        <w:pStyle w:val="ConsPlusNormal"/>
        <w:jc w:val="right"/>
      </w:pPr>
      <w:r>
        <w:t>защиты прав потребителей</w:t>
      </w:r>
    </w:p>
    <w:p w:rsidR="005F50B9" w:rsidRDefault="005F50B9">
      <w:pPr>
        <w:pStyle w:val="ConsPlusNormal"/>
        <w:jc w:val="right"/>
      </w:pPr>
      <w:r>
        <w:t>и благополучия человека,</w:t>
      </w:r>
    </w:p>
    <w:p w:rsidR="005F50B9" w:rsidRDefault="005F50B9">
      <w:pPr>
        <w:pStyle w:val="ConsPlusNormal"/>
        <w:jc w:val="right"/>
      </w:pPr>
      <w:r>
        <w:t>Главный государственный</w:t>
      </w:r>
    </w:p>
    <w:p w:rsidR="005F50B9" w:rsidRDefault="005F50B9">
      <w:pPr>
        <w:pStyle w:val="ConsPlusNormal"/>
        <w:jc w:val="right"/>
      </w:pPr>
      <w:r>
        <w:t>санитарный врач</w:t>
      </w:r>
    </w:p>
    <w:p w:rsidR="005F50B9" w:rsidRDefault="005F50B9">
      <w:pPr>
        <w:pStyle w:val="ConsPlusNormal"/>
        <w:jc w:val="right"/>
      </w:pPr>
      <w:r>
        <w:t>Российской Федерации</w:t>
      </w:r>
    </w:p>
    <w:p w:rsidR="005F50B9" w:rsidRDefault="005F50B9">
      <w:pPr>
        <w:pStyle w:val="ConsPlusNormal"/>
        <w:jc w:val="right"/>
      </w:pPr>
      <w:r>
        <w:t>А.Ю.ПОПОВА</w:t>
      </w:r>
    </w:p>
    <w:p w:rsidR="005F50B9" w:rsidRDefault="005F50B9">
      <w:pPr>
        <w:pStyle w:val="ConsPlusNormal"/>
        <w:jc w:val="right"/>
      </w:pPr>
      <w:r>
        <w:t>12 ноября 2015 г.</w:t>
      </w:r>
    </w:p>
    <w:p w:rsidR="005F50B9" w:rsidRDefault="005F50B9">
      <w:pPr>
        <w:pStyle w:val="ConsPlusNormal"/>
        <w:jc w:val="both"/>
      </w:pPr>
    </w:p>
    <w:p w:rsidR="005F50B9" w:rsidRDefault="005F50B9">
      <w:pPr>
        <w:pStyle w:val="ConsPlusTitle"/>
        <w:jc w:val="center"/>
      </w:pPr>
      <w:r>
        <w:t>2.4.5. ГИГИЕНА. ГИГИЕНА ДЕТЕЙ И ПОДРОСТКОВ. ДЕТСКОЕ ПИТАНИЕ</w:t>
      </w:r>
    </w:p>
    <w:p w:rsidR="005F50B9" w:rsidRDefault="005F50B9">
      <w:pPr>
        <w:pStyle w:val="ConsPlusTitle"/>
        <w:jc w:val="center"/>
      </w:pPr>
    </w:p>
    <w:p w:rsidR="005F50B9" w:rsidRDefault="005F50B9">
      <w:pPr>
        <w:pStyle w:val="ConsPlusTitle"/>
        <w:jc w:val="center"/>
      </w:pPr>
      <w:r>
        <w:t>ОРГАНИЗАЦИЯ</w:t>
      </w:r>
    </w:p>
    <w:p w:rsidR="005F50B9" w:rsidRDefault="005F50B9">
      <w:pPr>
        <w:pStyle w:val="ConsPlusTitle"/>
        <w:jc w:val="center"/>
      </w:pPr>
      <w:r>
        <w:t>ПИТАНИЯ ДЕТЕЙ ДОШКОЛЬНОГО И ШКОЛЬНОГО ВОЗРАСТА</w:t>
      </w:r>
    </w:p>
    <w:p w:rsidR="005F50B9" w:rsidRDefault="005F50B9">
      <w:pPr>
        <w:pStyle w:val="ConsPlusTitle"/>
        <w:jc w:val="center"/>
      </w:pPr>
      <w:r>
        <w:t>В ОРГАНИЗОВАННЫХ КОЛЛЕКТИВАХ</w:t>
      </w:r>
    </w:p>
    <w:p w:rsidR="005F50B9" w:rsidRDefault="005F50B9">
      <w:pPr>
        <w:pStyle w:val="ConsPlusTitle"/>
        <w:jc w:val="center"/>
      </w:pPr>
    </w:p>
    <w:p w:rsidR="005F50B9" w:rsidRDefault="005F50B9">
      <w:pPr>
        <w:pStyle w:val="ConsPlusTitle"/>
        <w:jc w:val="center"/>
      </w:pPr>
      <w:r>
        <w:t>МЕТОДИЧЕСКИЕ РЕКОМЕНДАЦИИ</w:t>
      </w:r>
    </w:p>
    <w:p w:rsidR="005F50B9" w:rsidRDefault="005F50B9">
      <w:pPr>
        <w:pStyle w:val="ConsPlusTitle"/>
        <w:jc w:val="center"/>
      </w:pPr>
      <w:r>
        <w:t>МР 2.4.5.0107-15</w:t>
      </w:r>
    </w:p>
    <w:p w:rsidR="005F50B9" w:rsidRDefault="005F50B9">
      <w:pPr>
        <w:pStyle w:val="ConsPlusNormal"/>
        <w:ind w:firstLine="540"/>
        <w:jc w:val="both"/>
      </w:pPr>
    </w:p>
    <w:p w:rsidR="005F50B9" w:rsidRDefault="005F50B9">
      <w:pPr>
        <w:pStyle w:val="ConsPlusNormal"/>
        <w:jc w:val="center"/>
        <w:outlineLvl w:val="0"/>
      </w:pPr>
      <w:r>
        <w:t>I. Область применения</w:t>
      </w:r>
    </w:p>
    <w:p w:rsidR="005F50B9" w:rsidRDefault="005F50B9">
      <w:pPr>
        <w:pStyle w:val="ConsPlusNormal"/>
        <w:jc w:val="center"/>
      </w:pPr>
    </w:p>
    <w:p w:rsidR="005F50B9" w:rsidRDefault="005F50B9">
      <w:pPr>
        <w:pStyle w:val="ConsPlusNormal"/>
        <w:ind w:firstLine="540"/>
        <w:jc w:val="both"/>
      </w:pPr>
      <w:r>
        <w:t>1.1. Настоящие методические рекомендации предназначены для врачей и медицинских сестер детских образовательных учреждений, врачей-педиатров, врачей-диетологов, диетических сестер, организаторов здравоохранения.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1.2. В настоящем документе представлены основные принципы и рекомендации при организации питания детей дошкольного и школьного возраста в организованных коллективах, а также по использованию ассортимента пищевых продуктов в питании детей.</w:t>
      </w:r>
    </w:p>
    <w:p w:rsidR="005F50B9" w:rsidRDefault="005F50B9">
      <w:pPr>
        <w:pStyle w:val="ConsPlusNormal"/>
        <w:ind w:firstLine="540"/>
        <w:jc w:val="both"/>
      </w:pPr>
    </w:p>
    <w:p w:rsidR="005F50B9" w:rsidRDefault="005F50B9">
      <w:pPr>
        <w:pStyle w:val="ConsPlusNormal"/>
        <w:jc w:val="center"/>
        <w:outlineLvl w:val="0"/>
      </w:pPr>
      <w:r>
        <w:t>II. Введение</w:t>
      </w:r>
    </w:p>
    <w:p w:rsidR="005F50B9" w:rsidRDefault="005F50B9">
      <w:pPr>
        <w:pStyle w:val="ConsPlusNormal"/>
        <w:ind w:firstLine="540"/>
        <w:jc w:val="both"/>
      </w:pPr>
    </w:p>
    <w:p w:rsidR="005F50B9" w:rsidRDefault="005F50B9">
      <w:pPr>
        <w:pStyle w:val="ConsPlusNormal"/>
        <w:ind w:firstLine="540"/>
        <w:jc w:val="both"/>
      </w:pPr>
      <w:r>
        <w:t>2.1. Оптимальное (здоровое) питание детей является необходимым условием обеспечения их здоровья, устойчивости к воздействию инфекций и других неблагоприятных факторов и способности к обучению во все возрастные периоды их жизни. В то же время, широкомасштабные эпидемиологические исследования структуры питания и пищевого статуса детей и подростков, проведенные в последние годы специалистами ФГБНУ "НИИ питания" и других медицинских учреждений страны, указывают на существенные недостатки в организации питания детей разного возраста.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2.2. Серьезной проблемой является избыточное потребление сахара и кондитерских изделий, жира и продуктов с высоким содержанием поваренной соли на фоне сохраняющегося дефицита ряда микронутриентов и, в частности, витаминов C, B</w:t>
      </w:r>
      <w:r>
        <w:rPr>
          <w:vertAlign w:val="subscript"/>
        </w:rPr>
        <w:t>1</w:t>
      </w:r>
      <w:r>
        <w:t>, B</w:t>
      </w:r>
      <w:r>
        <w:rPr>
          <w:vertAlign w:val="subscript"/>
        </w:rPr>
        <w:t>2</w:t>
      </w:r>
      <w:r>
        <w:t xml:space="preserve">, </w:t>
      </w:r>
      <w:r w:rsidRPr="00C561EA">
        <w:rPr>
          <w:position w:val="-6"/>
        </w:rPr>
        <w:pict>
          <v:shape id="_x0000_i1025" style="width:10.5pt;height:17.25pt" coordsize="" o:spt="100" adj="0,,0" path="" filled="f" stroked="f">
            <v:stroke joinstyle="miter"/>
            <v:imagedata r:id="rId6" o:title="base_1_196729_32768"/>
            <v:formulas/>
            <v:path o:connecttype="segments"/>
          </v:shape>
        </w:pict>
      </w:r>
      <w:r>
        <w:t>-каротина; железа, кальция (у 30 - 40% детей); йода (у 70 - 80% детей), а также ПНЖК, пищевых волокон.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2.3. У детей дошкольного и школьного возраста отмечается высокая частота болезней обмена веществ (в первую очередь, ожирения), анемий; заболеваний желудочно-кишечного тракта, распространенность которых значительно увеличилась за последние годы. В среднем по всем половозрастным группам детей распространенность избыточной массы тела и ожирения составили 19,9 и 5,6% соответственно.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lastRenderedPageBreak/>
        <w:t xml:space="preserve">2.4. Недостаточное использование рыбы, кисломолочных продуктов, растительных масел, овощей и фруктов ведет к сниженному потреблению ПНЖК, особенно семейства </w:t>
      </w:r>
      <w:r w:rsidRPr="00C561EA">
        <w:rPr>
          <w:position w:val="-4"/>
        </w:rPr>
        <w:pict>
          <v:shape id="_x0000_i1026" style="width:31.5pt;height:15.75pt" coordsize="" o:spt="100" adj="0,,0" path="" filled="f" stroked="f">
            <v:stroke joinstyle="miter"/>
            <v:imagedata r:id="rId7" o:title="base_1_196729_32769"/>
            <v:formulas/>
            <v:path o:connecttype="segments"/>
          </v:shape>
        </w:pict>
      </w:r>
      <w:r>
        <w:t>, низкому потреблению пищевых волокон, микронутриентов: витаминов (особенно C, B</w:t>
      </w:r>
      <w:r>
        <w:rPr>
          <w:vertAlign w:val="subscript"/>
        </w:rPr>
        <w:t>2</w:t>
      </w:r>
      <w:r>
        <w:t xml:space="preserve"> и </w:t>
      </w:r>
      <w:proofErr w:type="gramStart"/>
      <w:r w:rsidRPr="00C561EA">
        <w:rPr>
          <w:position w:val="-6"/>
        </w:rPr>
        <w:pict>
          <v:shape id="_x0000_i1027" style="width:10.5pt;height:17.25pt" coordsize="" o:spt="100" adj="0,,0" path="" filled="f" stroked="f">
            <v:stroke joinstyle="miter"/>
            <v:imagedata r:id="rId6" o:title="base_1_196729_32770"/>
            <v:formulas/>
            <v:path o:connecttype="segments"/>
          </v:shape>
        </w:pict>
      </w:r>
      <w:r>
        <w:t>-</w:t>
      </w:r>
      <w:proofErr w:type="gramEnd"/>
      <w:r>
        <w:t>каротина), кальция, железа, йода, цинка.</w:t>
      </w:r>
    </w:p>
    <w:p w:rsidR="005F50B9" w:rsidRDefault="005F50B9">
      <w:pPr>
        <w:pStyle w:val="ConsPlusNormal"/>
        <w:ind w:firstLine="540"/>
        <w:jc w:val="both"/>
      </w:pPr>
    </w:p>
    <w:p w:rsidR="005F50B9" w:rsidRDefault="005F50B9">
      <w:pPr>
        <w:pStyle w:val="ConsPlusNormal"/>
        <w:jc w:val="center"/>
        <w:outlineLvl w:val="0"/>
      </w:pPr>
      <w:r>
        <w:t xml:space="preserve">III. Принципы и рекомендации при организации </w:t>
      </w:r>
      <w:proofErr w:type="gramStart"/>
      <w:r>
        <w:t>здорового</w:t>
      </w:r>
      <w:proofErr w:type="gramEnd"/>
    </w:p>
    <w:p w:rsidR="005F50B9" w:rsidRDefault="005F50B9">
      <w:pPr>
        <w:pStyle w:val="ConsPlusNormal"/>
        <w:jc w:val="center"/>
      </w:pPr>
      <w:r>
        <w:t>питания детей в организованных коллективах</w:t>
      </w:r>
    </w:p>
    <w:p w:rsidR="005F50B9" w:rsidRDefault="005F50B9">
      <w:pPr>
        <w:pStyle w:val="ConsPlusNormal"/>
        <w:ind w:firstLine="540"/>
        <w:jc w:val="both"/>
      </w:pPr>
    </w:p>
    <w:p w:rsidR="005F50B9" w:rsidRDefault="005F50B9">
      <w:pPr>
        <w:pStyle w:val="ConsPlusNormal"/>
        <w:ind w:firstLine="540"/>
        <w:jc w:val="both"/>
      </w:pPr>
      <w:r>
        <w:t>3.1. Общие принципы здорового питания детей, которые могут обеспечить наиболее эффективную роль алиментарного фактора в поддержании их здоровья, следующие: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а) адекватная энергетическая ценность рационов, соответствующая энергозатратам детей;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б) сбалансированность рациона по всем заменимым и незаменимым пищевым факторам, включая белки и аминокислоты, пищевые жиры и жирные кислоты, витамины, минеральные соли и микроэлементы;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в) максимальное разнообразие рациона, являющееся основным условием обеспечения его сбалансированности;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г) оптимальный режим питания;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д) адекватная технологическая и кулинарная обработка продуктов и блюд, обеспечивающая их высокие вкусовые достоинства и сохранность исходной пищевой ценности;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е) учет индивидуальных особенностей детей (в т.ч. непереносимость ими отдельных продуктов и блюд);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ж) обеспечение санитарно-гигиенической безопасности питания, включая соблюдение всех санитарно-эпидемиологических требований к состоянию пищеблока, поставляемым продуктам питания, их транспортированию, хранению, приготовлению и раздаче блюд.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3.2. В соответствии с этими принципами рационы питания дошкольников и школьников должны включать все основные группы продуктов, а именно - мясо и мясопродукты, рыбу и рыбопродукты, молоко и молочные продукты, яйца, пищевые жиры, овощи и фрукты, хлеб и хлебобулочные изделия, крупы, макаронные изделия и бобовые, сахар и кондитерские изделия. Только в этом случае можно обеспечить детей всеми пищевыми веществами. И, наоборот, исключение из рациона тех или иных из названных групп продуктов или, напротив, избыточное потребление каких-либо из них неизбежно приводит к нарушениям в состоянии здоровья детей.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 xml:space="preserve">3.3. Детям не рекомендуется ряд продуктов и блюд. </w:t>
      </w:r>
      <w:proofErr w:type="gramStart"/>
      <w:r>
        <w:t>К ним относятся продукты, содержащие облигатные аллергены, эфирные масла, значительные количества соли и жира, и, в частности, копченые колбасы, закусочные консервы, жирные сорта говядины, баранины и свинины, некоторые специи (черный перец, хрен, горчица).</w:t>
      </w:r>
      <w:proofErr w:type="gramEnd"/>
    </w:p>
    <w:p w:rsidR="005F50B9" w:rsidRDefault="005F50B9">
      <w:pPr>
        <w:pStyle w:val="ConsPlusNormal"/>
        <w:spacing w:before="220"/>
        <w:ind w:firstLine="540"/>
        <w:jc w:val="both"/>
      </w:pPr>
      <w:r>
        <w:t xml:space="preserve">3.4. Среднесуточный рацион питания должен удовлетворять физиологическим потребностям в энергии и пищевых веществах для детей всех возрастных групп ("Нормы физиологических потребностей в энергии и пищевых веществах для различных возрастных групп населения в Российской Федерации" </w:t>
      </w:r>
      <w:hyperlink r:id="rId8" w:history="1">
        <w:r>
          <w:rPr>
            <w:color w:val="0000FF"/>
          </w:rPr>
          <w:t>МР 2.3.1.2432-08</w:t>
        </w:r>
      </w:hyperlink>
      <w:r>
        <w:t>).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3.5. Большинство детей посещают образовательные учреждения, где они получают с пищей значительную часть пищевых веществ и энергии. При этом организация питания в детских образовательных учреждениях регламентируется среднесуточными наборами продуктов питания, обеспечивающими детей необходимым количеством энергии и нутриентов, в зависимости от длительности пребывания в образовательных учреждениях.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lastRenderedPageBreak/>
        <w:t>Во время пребывания в дошкольных организациях основную часть суточного рациона питания (не менее 70%) ребенок получает именно в этих учреждениях.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3.6. Распределение энергетической ценности (калорийности) суточного рациона питания детей на отдельные приемы пищи в зависимости от их времени пребывания в дошкольных организациях представлено в табл. 1.</w:t>
      </w:r>
    </w:p>
    <w:p w:rsidR="005F50B9" w:rsidRDefault="005F50B9">
      <w:pPr>
        <w:pStyle w:val="ConsPlusNormal"/>
        <w:jc w:val="both"/>
      </w:pPr>
    </w:p>
    <w:p w:rsidR="005F50B9" w:rsidRDefault="005F50B9">
      <w:pPr>
        <w:pStyle w:val="ConsPlusNormal"/>
        <w:jc w:val="right"/>
        <w:outlineLvl w:val="1"/>
      </w:pPr>
      <w:r>
        <w:t>Таблица 1</w:t>
      </w:r>
    </w:p>
    <w:p w:rsidR="005F50B9" w:rsidRDefault="005F50B9">
      <w:pPr>
        <w:pStyle w:val="ConsPlusNormal"/>
        <w:jc w:val="both"/>
      </w:pPr>
    </w:p>
    <w:p w:rsidR="005F50B9" w:rsidRDefault="005F50B9">
      <w:pPr>
        <w:pStyle w:val="ConsPlusNormal"/>
        <w:jc w:val="center"/>
      </w:pPr>
      <w:r>
        <w:t>Рекомендуемое распределение калорийности</w:t>
      </w:r>
    </w:p>
    <w:p w:rsidR="005F50B9" w:rsidRDefault="005F50B9">
      <w:pPr>
        <w:pStyle w:val="ConsPlusNormal"/>
        <w:jc w:val="center"/>
      </w:pPr>
      <w:r>
        <w:t>между приемами пищи в зависимости от времени пребывания</w:t>
      </w:r>
    </w:p>
    <w:p w:rsidR="005F50B9" w:rsidRDefault="005F50B9">
      <w:pPr>
        <w:pStyle w:val="ConsPlusNormal"/>
        <w:jc w:val="center"/>
      </w:pPr>
      <w:r>
        <w:t>детей в дошкольных организациях</w:t>
      </w:r>
      <w:proofErr w:type="gramStart"/>
      <w:r>
        <w:t xml:space="preserve"> (%)</w:t>
      </w:r>
      <w:proofErr w:type="gramEnd"/>
    </w:p>
    <w:p w:rsidR="005F50B9" w:rsidRDefault="005F50B9">
      <w:pPr>
        <w:pStyle w:val="ConsPlusNormal"/>
        <w:jc w:val="both"/>
      </w:pPr>
    </w:p>
    <w:p w:rsidR="005F50B9" w:rsidRDefault="005F50B9">
      <w:pPr>
        <w:sectPr w:rsidR="005F50B9" w:rsidSect="00B960A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726"/>
        <w:gridCol w:w="3346"/>
      </w:tblGrid>
      <w:tr w:rsidR="005F50B9">
        <w:tc>
          <w:tcPr>
            <w:tcW w:w="3572" w:type="dxa"/>
            <w:tcBorders>
              <w:top w:val="single" w:sz="4" w:space="0" w:color="auto"/>
              <w:bottom w:val="single" w:sz="4" w:space="0" w:color="auto"/>
            </w:tcBorders>
          </w:tcPr>
          <w:p w:rsidR="005F50B9" w:rsidRDefault="005F50B9">
            <w:pPr>
              <w:pStyle w:val="ConsPlusNormal"/>
              <w:jc w:val="center"/>
            </w:pPr>
            <w:r>
              <w:lastRenderedPageBreak/>
              <w:t>Для детей с круглосуточным пребыванием</w:t>
            </w:r>
          </w:p>
        </w:tc>
        <w:tc>
          <w:tcPr>
            <w:tcW w:w="2726" w:type="dxa"/>
            <w:tcBorders>
              <w:top w:val="single" w:sz="4" w:space="0" w:color="auto"/>
              <w:bottom w:val="single" w:sz="4" w:space="0" w:color="auto"/>
            </w:tcBorders>
          </w:tcPr>
          <w:p w:rsidR="005F50B9" w:rsidRDefault="005F50B9">
            <w:pPr>
              <w:pStyle w:val="ConsPlusNormal"/>
              <w:jc w:val="center"/>
            </w:pPr>
            <w:r>
              <w:t xml:space="preserve">Для детей с дневным пребыванием 8 - 10 ч. </w:t>
            </w:r>
            <w:hyperlink w:anchor="P7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5F50B9" w:rsidRDefault="005F50B9">
            <w:pPr>
              <w:pStyle w:val="ConsPlusNormal"/>
              <w:jc w:val="center"/>
            </w:pPr>
            <w:r>
              <w:t xml:space="preserve">Для детей с дневным пребыванием 12 ч. </w:t>
            </w:r>
            <w:hyperlink w:anchor="P78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5F50B9">
        <w:tblPrEx>
          <w:tblBorders>
            <w:insideH w:val="none" w:sz="0" w:space="0" w:color="auto"/>
          </w:tblBorders>
        </w:tblPrEx>
        <w:tc>
          <w:tcPr>
            <w:tcW w:w="3572" w:type="dxa"/>
            <w:tcBorders>
              <w:top w:val="single" w:sz="4" w:space="0" w:color="auto"/>
              <w:bottom w:val="nil"/>
            </w:tcBorders>
          </w:tcPr>
          <w:p w:rsidR="005F50B9" w:rsidRDefault="005F50B9">
            <w:pPr>
              <w:pStyle w:val="ConsPlusNormal"/>
              <w:jc w:val="center"/>
            </w:pPr>
            <w:r>
              <w:t>завтрак (20 - 25%)</w:t>
            </w:r>
          </w:p>
        </w:tc>
        <w:tc>
          <w:tcPr>
            <w:tcW w:w="2726" w:type="dxa"/>
            <w:tcBorders>
              <w:top w:val="single" w:sz="4" w:space="0" w:color="auto"/>
              <w:bottom w:val="nil"/>
            </w:tcBorders>
          </w:tcPr>
          <w:p w:rsidR="005F50B9" w:rsidRDefault="005F50B9">
            <w:pPr>
              <w:pStyle w:val="ConsPlusNormal"/>
              <w:jc w:val="center"/>
            </w:pPr>
            <w:r>
              <w:t>завтрак (20 - 25%)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5F50B9" w:rsidRDefault="005F50B9">
            <w:pPr>
              <w:pStyle w:val="ConsPlusNormal"/>
              <w:jc w:val="center"/>
            </w:pPr>
            <w:r>
              <w:t>завтрак (20 - 25%)</w:t>
            </w:r>
          </w:p>
        </w:tc>
      </w:tr>
      <w:tr w:rsidR="005F50B9">
        <w:tblPrEx>
          <w:tblBorders>
            <w:insideH w:val="none" w:sz="0" w:space="0" w:color="auto"/>
          </w:tblBorders>
        </w:tblPrEx>
        <w:tc>
          <w:tcPr>
            <w:tcW w:w="3572" w:type="dxa"/>
            <w:tcBorders>
              <w:top w:val="nil"/>
              <w:bottom w:val="nil"/>
            </w:tcBorders>
          </w:tcPr>
          <w:p w:rsidR="005F50B9" w:rsidRDefault="005F50B9">
            <w:pPr>
              <w:pStyle w:val="ConsPlusNormal"/>
              <w:jc w:val="center"/>
            </w:pPr>
            <w:r>
              <w:t>2-й завтрак (5%)</w:t>
            </w:r>
          </w:p>
        </w:tc>
        <w:tc>
          <w:tcPr>
            <w:tcW w:w="2726" w:type="dxa"/>
            <w:tcBorders>
              <w:top w:val="nil"/>
              <w:bottom w:val="nil"/>
            </w:tcBorders>
          </w:tcPr>
          <w:p w:rsidR="005F50B9" w:rsidRDefault="005F50B9">
            <w:pPr>
              <w:pStyle w:val="ConsPlusNormal"/>
              <w:jc w:val="center"/>
            </w:pPr>
            <w:r>
              <w:t>2-й завтрак (5%)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5F50B9" w:rsidRDefault="005F50B9">
            <w:pPr>
              <w:pStyle w:val="ConsPlusNormal"/>
              <w:jc w:val="center"/>
            </w:pPr>
            <w:r>
              <w:t>2-й завтрак (5%)</w:t>
            </w:r>
          </w:p>
        </w:tc>
      </w:tr>
      <w:tr w:rsidR="005F50B9">
        <w:tblPrEx>
          <w:tblBorders>
            <w:insideH w:val="none" w:sz="0" w:space="0" w:color="auto"/>
          </w:tblBorders>
        </w:tblPrEx>
        <w:tc>
          <w:tcPr>
            <w:tcW w:w="3572" w:type="dxa"/>
            <w:tcBorders>
              <w:top w:val="nil"/>
              <w:bottom w:val="nil"/>
            </w:tcBorders>
          </w:tcPr>
          <w:p w:rsidR="005F50B9" w:rsidRDefault="005F50B9">
            <w:pPr>
              <w:pStyle w:val="ConsPlusNormal"/>
              <w:jc w:val="center"/>
            </w:pPr>
            <w:r>
              <w:t>обед (30 - 35%)</w:t>
            </w:r>
          </w:p>
        </w:tc>
        <w:tc>
          <w:tcPr>
            <w:tcW w:w="2726" w:type="dxa"/>
            <w:tcBorders>
              <w:top w:val="nil"/>
              <w:bottom w:val="nil"/>
            </w:tcBorders>
          </w:tcPr>
          <w:p w:rsidR="005F50B9" w:rsidRDefault="005F50B9">
            <w:pPr>
              <w:pStyle w:val="ConsPlusNormal"/>
              <w:jc w:val="center"/>
            </w:pPr>
            <w:r>
              <w:t>обед (30 - 35%)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5F50B9" w:rsidRDefault="005F50B9">
            <w:pPr>
              <w:pStyle w:val="ConsPlusNormal"/>
              <w:jc w:val="center"/>
            </w:pPr>
            <w:r>
              <w:t>обед (30 - 35%)</w:t>
            </w:r>
          </w:p>
        </w:tc>
      </w:tr>
      <w:tr w:rsidR="005F50B9">
        <w:tblPrEx>
          <w:tblBorders>
            <w:insideH w:val="none" w:sz="0" w:space="0" w:color="auto"/>
          </w:tblBorders>
        </w:tblPrEx>
        <w:tc>
          <w:tcPr>
            <w:tcW w:w="3572" w:type="dxa"/>
            <w:tcBorders>
              <w:top w:val="nil"/>
              <w:bottom w:val="nil"/>
            </w:tcBorders>
          </w:tcPr>
          <w:p w:rsidR="005F50B9" w:rsidRDefault="005F50B9">
            <w:pPr>
              <w:pStyle w:val="ConsPlusNormal"/>
              <w:jc w:val="center"/>
            </w:pPr>
            <w:r>
              <w:t>полдник (10 - 15%)</w:t>
            </w:r>
          </w:p>
        </w:tc>
        <w:tc>
          <w:tcPr>
            <w:tcW w:w="2726" w:type="dxa"/>
            <w:tcBorders>
              <w:top w:val="nil"/>
              <w:bottom w:val="nil"/>
            </w:tcBorders>
          </w:tcPr>
          <w:p w:rsidR="005F50B9" w:rsidRDefault="005F50B9">
            <w:pPr>
              <w:pStyle w:val="ConsPlusNormal"/>
              <w:jc w:val="center"/>
            </w:pPr>
            <w:r>
              <w:t>полдник (10 - 15%)</w:t>
            </w: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5F50B9" w:rsidRDefault="005F50B9">
            <w:pPr>
              <w:pStyle w:val="ConsPlusNormal"/>
              <w:jc w:val="center"/>
            </w:pPr>
            <w:r>
              <w:t xml:space="preserve">полдник (10 - 15%) / или уплотненный полдник </w:t>
            </w:r>
            <w:hyperlink w:anchor="P79" w:history="1">
              <w:r>
                <w:rPr>
                  <w:color w:val="0000FF"/>
                </w:rPr>
                <w:t>&lt;**&gt;</w:t>
              </w:r>
            </w:hyperlink>
            <w:r>
              <w:t xml:space="preserve"> (30 - 35%)</w:t>
            </w:r>
          </w:p>
        </w:tc>
      </w:tr>
      <w:tr w:rsidR="005F50B9">
        <w:tblPrEx>
          <w:tblBorders>
            <w:insideH w:val="none" w:sz="0" w:space="0" w:color="auto"/>
          </w:tblBorders>
        </w:tblPrEx>
        <w:tc>
          <w:tcPr>
            <w:tcW w:w="3572" w:type="dxa"/>
            <w:tcBorders>
              <w:top w:val="nil"/>
              <w:bottom w:val="nil"/>
            </w:tcBorders>
          </w:tcPr>
          <w:p w:rsidR="005F50B9" w:rsidRDefault="005F50B9">
            <w:pPr>
              <w:pStyle w:val="ConsPlusNormal"/>
              <w:jc w:val="center"/>
            </w:pPr>
            <w:r>
              <w:t>ужин (20 - 25%)</w:t>
            </w:r>
          </w:p>
        </w:tc>
        <w:tc>
          <w:tcPr>
            <w:tcW w:w="2726" w:type="dxa"/>
            <w:tcBorders>
              <w:top w:val="nil"/>
              <w:bottom w:val="nil"/>
            </w:tcBorders>
          </w:tcPr>
          <w:p w:rsidR="005F50B9" w:rsidRDefault="005F50B9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5F50B9" w:rsidRDefault="005F50B9">
            <w:pPr>
              <w:pStyle w:val="ConsPlusNormal"/>
              <w:jc w:val="center"/>
            </w:pPr>
            <w:r>
              <w:t xml:space="preserve">ужин (20 - 25%) </w:t>
            </w:r>
            <w:hyperlink w:anchor="P79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5F50B9">
        <w:tblPrEx>
          <w:tblBorders>
            <w:insideH w:val="none" w:sz="0" w:space="0" w:color="auto"/>
          </w:tblBorders>
        </w:tblPrEx>
        <w:tc>
          <w:tcPr>
            <w:tcW w:w="3572" w:type="dxa"/>
            <w:tcBorders>
              <w:top w:val="nil"/>
              <w:bottom w:val="single" w:sz="4" w:space="0" w:color="auto"/>
            </w:tcBorders>
          </w:tcPr>
          <w:p w:rsidR="005F50B9" w:rsidRDefault="005F50B9">
            <w:pPr>
              <w:pStyle w:val="ConsPlusNormal"/>
              <w:jc w:val="center"/>
            </w:pPr>
            <w:r>
              <w:t>2-й ужин (до 5%) - дополнительный прием пищи перед сном - кисломолочный напиток с булочным или мучным кулинарным изделием</w:t>
            </w:r>
          </w:p>
        </w:tc>
        <w:tc>
          <w:tcPr>
            <w:tcW w:w="2726" w:type="dxa"/>
            <w:tcBorders>
              <w:top w:val="nil"/>
              <w:bottom w:val="single" w:sz="4" w:space="0" w:color="auto"/>
            </w:tcBorders>
          </w:tcPr>
          <w:p w:rsidR="005F50B9" w:rsidRDefault="005F50B9">
            <w:pPr>
              <w:pStyle w:val="ConsPlusNormal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5F50B9" w:rsidRDefault="005F50B9">
            <w:pPr>
              <w:pStyle w:val="ConsPlusNormal"/>
            </w:pPr>
          </w:p>
        </w:tc>
      </w:tr>
      <w:tr w:rsidR="005F50B9">
        <w:tc>
          <w:tcPr>
            <w:tcW w:w="96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F50B9" w:rsidRDefault="005F50B9">
            <w:pPr>
              <w:pStyle w:val="ConsPlusNormal"/>
              <w:jc w:val="both"/>
            </w:pPr>
            <w:bookmarkStart w:id="0" w:name="P78"/>
            <w:bookmarkEnd w:id="0"/>
            <w:r>
              <w:t>&lt;*&gt; Рекомендуемое потребление белков, жиров, витаминов и минеральных веществ детьми во время пребывания в дошкольных организациях должно составлять не менее 70% от суточной потребности.</w:t>
            </w:r>
          </w:p>
          <w:p w:rsidR="005F50B9" w:rsidRDefault="005F50B9">
            <w:pPr>
              <w:pStyle w:val="ConsPlusNormal"/>
              <w:jc w:val="both"/>
            </w:pPr>
            <w:bookmarkStart w:id="1" w:name="P79"/>
            <w:bookmarkEnd w:id="1"/>
            <w:r>
              <w:t>&lt;**&gt; Вместо полдника и ужина возможна организация уплотненного полдника (30 - 35%).</w:t>
            </w:r>
          </w:p>
        </w:tc>
      </w:tr>
    </w:tbl>
    <w:p w:rsidR="005F50B9" w:rsidRDefault="005F50B9">
      <w:pPr>
        <w:pStyle w:val="ConsPlusNormal"/>
        <w:jc w:val="both"/>
      </w:pPr>
    </w:p>
    <w:p w:rsidR="005F50B9" w:rsidRDefault="005F50B9">
      <w:pPr>
        <w:pStyle w:val="ConsPlusNormal"/>
        <w:ind w:firstLine="540"/>
        <w:jc w:val="both"/>
      </w:pPr>
      <w:r>
        <w:t>3.7. При организации питания детей школьного возраста, обучающихся в образовательных учреждениях, следует иметь в виду следующие основные медико-биологические требования: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а) рацион должен состоять из завтрака и обеда и обеспечивать 20 - 25 и 30 - 35% суточной потребности в энергии соответственно, а по содержанию белков, жиров, углеводов, витаминов, минеральных солей и микроэлементов завтрак и обед в сумме должны обеспечивать 55 - 60% рекомендуемых суточных физиологических норм потребности;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б) рационы должны быть дифференцированы по своей энергетической ценности, содержанию белков, жиров, углеводов, витаминов, минеральных солей и микроэлементов в зависимости от возраста детей (для 7 - 11 лет и 11 - 18 лет);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lastRenderedPageBreak/>
        <w:t xml:space="preserve">в) необходимо соблюдение режима питания - завтрак перед уходом в школу, второй завтрак в школе (в 10 - 11 ч), необходимый для восполнения энергозатрат и запасов пищевых веществ, интенсивно расходуемых в процессе обучения; обед (дома или в школе), полдник и ужин (не </w:t>
      </w:r>
      <w:proofErr w:type="gramStart"/>
      <w:r>
        <w:t>позднее</w:t>
      </w:r>
      <w:proofErr w:type="gramEnd"/>
      <w:r>
        <w:t xml:space="preserve"> чем за 2 часа до сна).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3.8. В примерном меню должно учитываться рациональное распределение энергетической ценности по отдельным приемам пищи. Рекомендуемое потребление белков, жиров, витаминов и минеральных веществ (завтрак, обед) в образовательных учреждениях детьми 7 - 18 лет должно составлять 55 - 60% от суточной потребности (табл. 2).</w:t>
      </w:r>
    </w:p>
    <w:p w:rsidR="005F50B9" w:rsidRDefault="005F50B9">
      <w:pPr>
        <w:pStyle w:val="ConsPlusNormal"/>
        <w:jc w:val="both"/>
      </w:pPr>
    </w:p>
    <w:p w:rsidR="005F50B9" w:rsidRDefault="005F50B9">
      <w:pPr>
        <w:pStyle w:val="ConsPlusNormal"/>
        <w:jc w:val="right"/>
        <w:outlineLvl w:val="1"/>
      </w:pPr>
      <w:r>
        <w:t>Таблица 2</w:t>
      </w:r>
    </w:p>
    <w:p w:rsidR="005F50B9" w:rsidRDefault="005F50B9">
      <w:pPr>
        <w:pStyle w:val="ConsPlusNormal"/>
        <w:jc w:val="both"/>
      </w:pPr>
    </w:p>
    <w:p w:rsidR="005F50B9" w:rsidRDefault="005F50B9">
      <w:pPr>
        <w:pStyle w:val="ConsPlusNormal"/>
        <w:jc w:val="center"/>
      </w:pPr>
      <w:r>
        <w:t>Распределение в процентном отношении</w:t>
      </w:r>
    </w:p>
    <w:p w:rsidR="005F50B9" w:rsidRDefault="005F50B9">
      <w:pPr>
        <w:pStyle w:val="ConsPlusNormal"/>
        <w:jc w:val="center"/>
      </w:pPr>
      <w:r>
        <w:t>потребления энергии по приемам пищи детьми 7 - 18 лет,</w:t>
      </w:r>
    </w:p>
    <w:p w:rsidR="005F50B9" w:rsidRDefault="005F50B9">
      <w:pPr>
        <w:pStyle w:val="ConsPlusNormal"/>
        <w:jc w:val="center"/>
      </w:pPr>
      <w:proofErr w:type="gramStart"/>
      <w:r>
        <w:t>обучающихся в образовательных учреждениях</w:t>
      </w:r>
      <w:proofErr w:type="gramEnd"/>
    </w:p>
    <w:p w:rsidR="005F50B9" w:rsidRDefault="005F50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33"/>
        <w:gridCol w:w="7313"/>
      </w:tblGrid>
      <w:tr w:rsidR="005F50B9">
        <w:tc>
          <w:tcPr>
            <w:tcW w:w="2333" w:type="dxa"/>
          </w:tcPr>
          <w:p w:rsidR="005F50B9" w:rsidRDefault="005F50B9">
            <w:pPr>
              <w:pStyle w:val="ConsPlusNormal"/>
              <w:jc w:val="center"/>
            </w:pPr>
            <w:r>
              <w:t>Прием пищи</w:t>
            </w:r>
          </w:p>
        </w:tc>
        <w:tc>
          <w:tcPr>
            <w:tcW w:w="7313" w:type="dxa"/>
          </w:tcPr>
          <w:p w:rsidR="005F50B9" w:rsidRDefault="005F50B9">
            <w:pPr>
              <w:pStyle w:val="ConsPlusNormal"/>
              <w:jc w:val="center"/>
            </w:pPr>
            <w:r>
              <w:t xml:space="preserve">Доля суточной потребности в энергии, % </w:t>
            </w:r>
            <w:hyperlink w:anchor="P103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5F50B9">
        <w:tc>
          <w:tcPr>
            <w:tcW w:w="2333" w:type="dxa"/>
          </w:tcPr>
          <w:p w:rsidR="005F50B9" w:rsidRDefault="005F50B9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7313" w:type="dxa"/>
          </w:tcPr>
          <w:p w:rsidR="005F50B9" w:rsidRDefault="005F50B9">
            <w:pPr>
              <w:pStyle w:val="ConsPlusNormal"/>
              <w:jc w:val="center"/>
            </w:pPr>
            <w:r>
              <w:t>20 - 25</w:t>
            </w:r>
          </w:p>
        </w:tc>
      </w:tr>
      <w:tr w:rsidR="005F50B9">
        <w:tc>
          <w:tcPr>
            <w:tcW w:w="2333" w:type="dxa"/>
          </w:tcPr>
          <w:p w:rsidR="005F50B9" w:rsidRDefault="005F50B9">
            <w:pPr>
              <w:pStyle w:val="ConsPlusNormal"/>
              <w:jc w:val="center"/>
            </w:pPr>
            <w:r>
              <w:t>Обед</w:t>
            </w:r>
          </w:p>
        </w:tc>
        <w:tc>
          <w:tcPr>
            <w:tcW w:w="7313" w:type="dxa"/>
          </w:tcPr>
          <w:p w:rsidR="005F50B9" w:rsidRDefault="005F50B9">
            <w:pPr>
              <w:pStyle w:val="ConsPlusNormal"/>
              <w:jc w:val="center"/>
            </w:pPr>
            <w:r>
              <w:t>30 - 35</w:t>
            </w:r>
          </w:p>
        </w:tc>
      </w:tr>
      <w:tr w:rsidR="005F50B9">
        <w:tc>
          <w:tcPr>
            <w:tcW w:w="2333" w:type="dxa"/>
          </w:tcPr>
          <w:p w:rsidR="005F50B9" w:rsidRDefault="005F50B9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7313" w:type="dxa"/>
          </w:tcPr>
          <w:p w:rsidR="005F50B9" w:rsidRDefault="005F50B9">
            <w:pPr>
              <w:pStyle w:val="ConsPlusNormal"/>
              <w:jc w:val="center"/>
            </w:pPr>
            <w:r>
              <w:t>10</w:t>
            </w:r>
          </w:p>
        </w:tc>
      </w:tr>
      <w:tr w:rsidR="005F50B9">
        <w:tc>
          <w:tcPr>
            <w:tcW w:w="2333" w:type="dxa"/>
          </w:tcPr>
          <w:p w:rsidR="005F50B9" w:rsidRDefault="005F50B9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7313" w:type="dxa"/>
          </w:tcPr>
          <w:p w:rsidR="005F50B9" w:rsidRDefault="005F50B9">
            <w:pPr>
              <w:pStyle w:val="ConsPlusNormal"/>
              <w:jc w:val="center"/>
            </w:pPr>
            <w:r>
              <w:t>25 - 30</w:t>
            </w:r>
          </w:p>
        </w:tc>
      </w:tr>
      <w:tr w:rsidR="005F50B9">
        <w:tc>
          <w:tcPr>
            <w:tcW w:w="9646" w:type="dxa"/>
            <w:gridSpan w:val="2"/>
          </w:tcPr>
          <w:p w:rsidR="005F50B9" w:rsidRDefault="005F50B9">
            <w:pPr>
              <w:pStyle w:val="ConsPlusNormal"/>
              <w:jc w:val="both"/>
            </w:pPr>
            <w:bookmarkStart w:id="2" w:name="P103"/>
            <w:bookmarkEnd w:id="2"/>
            <w:r>
              <w:t>&lt;*&gt; Рекомендуемое потребление белков, жиров, витаминов и минеральных веществ детьми (завтрак, обед) в образовательных учреждениях должно составлять 55 - 60% от суточной потребности.</w:t>
            </w:r>
          </w:p>
        </w:tc>
      </w:tr>
    </w:tbl>
    <w:p w:rsidR="005F50B9" w:rsidRDefault="005F50B9">
      <w:pPr>
        <w:sectPr w:rsidR="005F50B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F50B9" w:rsidRDefault="005F50B9">
      <w:pPr>
        <w:pStyle w:val="ConsPlusNormal"/>
        <w:jc w:val="both"/>
      </w:pPr>
    </w:p>
    <w:p w:rsidR="005F50B9" w:rsidRDefault="005F50B9">
      <w:pPr>
        <w:pStyle w:val="ConsPlusNormal"/>
        <w:ind w:firstLine="540"/>
        <w:jc w:val="both"/>
      </w:pPr>
      <w:r>
        <w:t>При увеличении умственных и физических нагрузок допускается увеличение калорийности рационов питания детей в соответствии с нагрузками (кадетские школы, школы олимпийского резерва и др.).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 xml:space="preserve">3.9. Организация питания детей в организованных коллективах регламентируется </w:t>
      </w:r>
      <w:hyperlink r:id="rId9" w:history="1">
        <w:r>
          <w:rPr>
            <w:color w:val="0000FF"/>
          </w:rPr>
          <w:t>СанПиН 2.4.1.3049-13</w:t>
        </w:r>
      </w:hyperlink>
      <w: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 и </w:t>
      </w:r>
      <w:hyperlink r:id="rId10" w:history="1">
        <w:r>
          <w:rPr>
            <w:color w:val="0000FF"/>
          </w:rPr>
          <w:t>СанПиН 2.4.5.2409-08</w:t>
        </w:r>
      </w:hyperlink>
      <w:r>
        <w:t xml:space="preserve"> "Санитарно-эпидемиологические требования к организации питания обучающихся в образовательных учреждениях, учреждениях начального и среднего профессионального образования". Соблюдение требований, содержащихся в указанных документах, обеспечивает санитарно-микробиологическую и санитарно-химическую безопасность питания детей дошкольного возраста в организованных коллективах и пищевую ценность рациона, достаточную для нормального развития организма ребенка дошкольного и школьного возраста.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3.10. Продукты, используемые в питании детей в детских организованных коллективах, должны быть качественными, безопасными и соответствовать требованиям действующего законодательства. Питание должно быть щадящим как по способу приготовления (ограничение жареных блюд), так и по своему химическому составу (ограничение пищевых добавок, поваренной соли, специй и др.).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 xml:space="preserve">3.11. </w:t>
      </w:r>
      <w:proofErr w:type="gramStart"/>
      <w:r>
        <w:t>Питание детей в домашних условиях, согласно имеющимся данным мониторинга, отличается наличием выраженных дисбалансов, состоящих в избыточном потреблении животного жира, сахара (как добавленного, так и поступающего в составе потребляемых кондитерских изделий), газированных напитков, нежелательных для детского возраста пищевых добавок при одновременном недостаточном потреблении ряда критически важных для развития организма ребенка нутриентов: витаминов C, группы B, макро- и микроэлементов, кальция, йода, железа</w:t>
      </w:r>
      <w:proofErr w:type="gramEnd"/>
      <w:r>
        <w:t xml:space="preserve">, цинка, пищевых волокон, ПНЖК ряда </w:t>
      </w:r>
      <w:r w:rsidRPr="00C561EA">
        <w:rPr>
          <w:position w:val="-4"/>
        </w:rPr>
        <w:pict>
          <v:shape id="_x0000_i1028" style="width:31.5pt;height:15.75pt" coordsize="" o:spt="100" adj="0,,0" path="" filled="f" stroked="f">
            <v:stroke joinstyle="miter"/>
            <v:imagedata r:id="rId7" o:title="base_1_196729_32771"/>
            <v:formulas/>
            <v:path o:connecttype="segments"/>
          </v:shape>
        </w:pict>
      </w:r>
      <w:r>
        <w:t>.</w:t>
      </w:r>
    </w:p>
    <w:p w:rsidR="005F50B9" w:rsidRDefault="005F50B9">
      <w:pPr>
        <w:pStyle w:val="ConsPlusNormal"/>
        <w:spacing w:before="220"/>
        <w:ind w:firstLine="540"/>
        <w:jc w:val="both"/>
      </w:pPr>
      <w:proofErr w:type="gramStart"/>
      <w:r>
        <w:t xml:space="preserve">Принимая во внимание, что питание должно удовлетворять физиологическим потребностям в энергии и пищевых веществах для детей всех возрастных групп ("Нормы физиологических потребностей в энергии и пищевых веществах для различных возрастных групп населения в Российской Федерации" </w:t>
      </w:r>
      <w:hyperlink r:id="rId11" w:history="1">
        <w:r>
          <w:rPr>
            <w:color w:val="0000FF"/>
          </w:rPr>
          <w:t>МР 2.3.1.2432-08</w:t>
        </w:r>
      </w:hyperlink>
      <w:r>
        <w:t>), требуется коррекция среднесуточного рациона в целях устранения алиментарных дисбалансов, вызванных неправильным питанием детей в домашних условиях.</w:t>
      </w:r>
      <w:proofErr w:type="gramEnd"/>
    </w:p>
    <w:p w:rsidR="005F50B9" w:rsidRDefault="005F50B9">
      <w:pPr>
        <w:pStyle w:val="ConsPlusNormal"/>
        <w:spacing w:before="220"/>
        <w:ind w:firstLine="540"/>
        <w:jc w:val="both"/>
      </w:pPr>
      <w:r>
        <w:t>3.12. С целью снижения риска развития избыточной массы тела, ожирения, сахарного диабета II типа, кариеса, гипертонической болезни в рекомендованных наборах (</w:t>
      </w:r>
      <w:hyperlink w:anchor="P116" w:history="1">
        <w:r>
          <w:rPr>
            <w:color w:val="0000FF"/>
          </w:rPr>
          <w:t>табл. 3</w:t>
        </w:r>
      </w:hyperlink>
      <w:r>
        <w:t xml:space="preserve"> и </w:t>
      </w:r>
      <w:hyperlink w:anchor="P218" w:history="1">
        <w:r>
          <w:rPr>
            <w:color w:val="0000FF"/>
          </w:rPr>
          <w:t>4</w:t>
        </w:r>
      </w:hyperlink>
      <w:r>
        <w:t>) уменьшено содержание сахара, кондитерских изделий, соли.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3.13. Продукты с высоким содержанием жира должны быть заменены на продукты с пониженным его содержанием. Так, рекомендовано использовать сметану 10 - 15%-й жирности, а творог - 5 - 9%-й жирности. Важным вопросом является формирование у детей, начиная с дошкольного возраста, правильных пищевых (вкусовых) предпочтений, направленных на потребление продуктов, являющихся источниками многих важных макр</w:t>
      </w:r>
      <w:proofErr w:type="gramStart"/>
      <w:r>
        <w:t>о-</w:t>
      </w:r>
      <w:proofErr w:type="gramEnd"/>
      <w:r>
        <w:t xml:space="preserve"> и микронутриентов (овощи, фрукты, рыба, зернобобовые), при ограничении потребления кондитерских изделий, газированных напитков.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 xml:space="preserve">3.14. В </w:t>
      </w:r>
      <w:hyperlink w:anchor="P116" w:history="1">
        <w:r>
          <w:rPr>
            <w:color w:val="0000FF"/>
          </w:rPr>
          <w:t>табл. 3</w:t>
        </w:r>
      </w:hyperlink>
      <w:r>
        <w:t xml:space="preserve"> и </w:t>
      </w:r>
      <w:hyperlink w:anchor="P218" w:history="1">
        <w:r>
          <w:rPr>
            <w:color w:val="0000FF"/>
          </w:rPr>
          <w:t>4</w:t>
        </w:r>
      </w:hyperlink>
      <w:r>
        <w:t xml:space="preserve"> представлены рекомендуемые среднесуточные наборы пищевых продуктов для организации питания детей в организованных коллективах. При разработке этих наборов предусмотрено использование продуктов отечественного производства.</w:t>
      </w:r>
    </w:p>
    <w:p w:rsidR="005F50B9" w:rsidRDefault="005F50B9">
      <w:pPr>
        <w:pStyle w:val="ConsPlusNormal"/>
        <w:jc w:val="both"/>
      </w:pPr>
    </w:p>
    <w:p w:rsidR="005F50B9" w:rsidRDefault="005F50B9">
      <w:pPr>
        <w:pStyle w:val="ConsPlusNormal"/>
        <w:jc w:val="right"/>
        <w:outlineLvl w:val="1"/>
      </w:pPr>
      <w:r>
        <w:t>Таблица 3</w:t>
      </w:r>
    </w:p>
    <w:p w:rsidR="005F50B9" w:rsidRDefault="005F50B9">
      <w:pPr>
        <w:pStyle w:val="ConsPlusNormal"/>
        <w:jc w:val="right"/>
      </w:pPr>
    </w:p>
    <w:p w:rsidR="005F50B9" w:rsidRDefault="005F50B9">
      <w:pPr>
        <w:pStyle w:val="ConsPlusNormal"/>
        <w:jc w:val="center"/>
      </w:pPr>
      <w:bookmarkStart w:id="3" w:name="P116"/>
      <w:bookmarkEnd w:id="3"/>
      <w:r>
        <w:t>Рекомендуемые среднесуточные наборы</w:t>
      </w:r>
    </w:p>
    <w:p w:rsidR="005F50B9" w:rsidRDefault="005F50B9">
      <w:pPr>
        <w:pStyle w:val="ConsPlusNormal"/>
        <w:jc w:val="center"/>
      </w:pPr>
      <w:r>
        <w:lastRenderedPageBreak/>
        <w:t>пищевых продуктов для организации питания детей 1 - 3 лет,</w:t>
      </w:r>
    </w:p>
    <w:p w:rsidR="005F50B9" w:rsidRDefault="005F50B9">
      <w:pPr>
        <w:pStyle w:val="ConsPlusNormal"/>
        <w:jc w:val="center"/>
      </w:pPr>
      <w:r>
        <w:t>3 - 7 лет в организованных коллективах</w:t>
      </w:r>
    </w:p>
    <w:p w:rsidR="005F50B9" w:rsidRDefault="005F50B9">
      <w:pPr>
        <w:pStyle w:val="ConsPlusNormal"/>
        <w:jc w:val="both"/>
      </w:pPr>
    </w:p>
    <w:p w:rsidR="005F50B9" w:rsidRDefault="005F50B9">
      <w:pPr>
        <w:sectPr w:rsidR="005F50B9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66"/>
        <w:gridCol w:w="1789"/>
        <w:gridCol w:w="1790"/>
      </w:tblGrid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center"/>
            </w:pPr>
            <w:r>
              <w:lastRenderedPageBreak/>
              <w:t>Наименование продуктов</w:t>
            </w:r>
          </w:p>
        </w:tc>
        <w:tc>
          <w:tcPr>
            <w:tcW w:w="3579" w:type="dxa"/>
            <w:gridSpan w:val="2"/>
          </w:tcPr>
          <w:p w:rsidR="005F50B9" w:rsidRDefault="005F50B9">
            <w:pPr>
              <w:pStyle w:val="ConsPlusNormal"/>
              <w:jc w:val="center"/>
            </w:pPr>
            <w:r>
              <w:t xml:space="preserve">Количество продуктов в зависимости от возраста детей, </w:t>
            </w:r>
            <w:proofErr w:type="gramStart"/>
            <w:r>
              <w:t>г</w:t>
            </w:r>
            <w:proofErr w:type="gramEnd"/>
            <w:r>
              <w:t>, мл, нетто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</w:pP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1 - 3 года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3 - 7 лет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Хлеб ржаной (ржано-пшеничный, пшеничный, ржаной)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130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Мука пшеничная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29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Крупы (злаки), бобовые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43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Макаронные изделия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12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Картофель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140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Овощи, зелень (в т.ч. сезонные)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260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Фрукты (плоды свежие)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100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Фрукты сухие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11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Соки (фруктовые, овощные)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100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Напитки витаминизированные (готовый напиток)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50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Мясо (говядина, нежирная свинина, баранина и др.)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55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 xml:space="preserve">Мясо птицы </w:t>
            </w:r>
            <w:hyperlink w:anchor="P21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24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Рыба, в т.ч. сельдь слабосоленая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37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 xml:space="preserve">Колбасные изделия </w:t>
            </w:r>
            <w:hyperlink w:anchor="P21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7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Молоко и кисломолочные напитки (не ниже 2,5% жирности)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450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Творог (5 - 9% жирности)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40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lastRenderedPageBreak/>
              <w:t>Сыр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4,3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6,4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Сметана (10 - 15% жирности)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11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Масло сливочное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21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Масло растительное (подсолнечное, кукурузное, соевое)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11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Яйцо (не ниже 1 категории)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24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 xml:space="preserve">Сахар </w:t>
            </w:r>
            <w:hyperlink w:anchor="P214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35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Кондитерские изделия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10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Чай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0,6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Какао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0,6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Дрожжи хлебопекарные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0,5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Кофейный напиток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1,2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Мука картофельная (крахмал)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3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Соль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6</w:t>
            </w:r>
          </w:p>
        </w:tc>
      </w:tr>
      <w:tr w:rsidR="005F50B9">
        <w:tc>
          <w:tcPr>
            <w:tcW w:w="9645" w:type="dxa"/>
            <w:gridSpan w:val="3"/>
          </w:tcPr>
          <w:p w:rsidR="005F50B9" w:rsidRDefault="005F50B9">
            <w:pPr>
              <w:pStyle w:val="ConsPlusNormal"/>
              <w:jc w:val="both"/>
            </w:pPr>
            <w:bookmarkStart w:id="4" w:name="P212"/>
            <w:bookmarkEnd w:id="4"/>
            <w:r>
              <w:t>&lt;*&gt; Возможна замена на мясо других видов животных в эквивалентных количествах.</w:t>
            </w:r>
          </w:p>
          <w:p w:rsidR="005F50B9" w:rsidRDefault="005F50B9">
            <w:pPr>
              <w:pStyle w:val="ConsPlusNormal"/>
              <w:jc w:val="both"/>
            </w:pPr>
            <w:bookmarkStart w:id="5" w:name="P213"/>
            <w:bookmarkEnd w:id="5"/>
            <w:r>
              <w:t>&lt;**&gt; Не являются обязательными продуктами для питания детей.</w:t>
            </w:r>
          </w:p>
          <w:p w:rsidR="005F50B9" w:rsidRDefault="005F50B9">
            <w:pPr>
              <w:pStyle w:val="ConsPlusNormal"/>
              <w:jc w:val="both"/>
            </w:pPr>
            <w:bookmarkStart w:id="6" w:name="P214"/>
            <w:bookmarkEnd w:id="6"/>
            <w:r>
              <w:t>&lt;***&gt; 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продукта.</w:t>
            </w:r>
          </w:p>
        </w:tc>
      </w:tr>
    </w:tbl>
    <w:p w:rsidR="005F50B9" w:rsidRDefault="005F50B9">
      <w:pPr>
        <w:pStyle w:val="ConsPlusNormal"/>
        <w:jc w:val="both"/>
      </w:pPr>
    </w:p>
    <w:p w:rsidR="005F50B9" w:rsidRDefault="005F50B9">
      <w:pPr>
        <w:pStyle w:val="ConsPlusNormal"/>
        <w:jc w:val="right"/>
        <w:outlineLvl w:val="1"/>
      </w:pPr>
      <w:r>
        <w:t>Таблица 4</w:t>
      </w:r>
    </w:p>
    <w:p w:rsidR="005F50B9" w:rsidRDefault="005F50B9">
      <w:pPr>
        <w:pStyle w:val="ConsPlusNormal"/>
        <w:jc w:val="right"/>
      </w:pPr>
    </w:p>
    <w:p w:rsidR="005F50B9" w:rsidRDefault="005F50B9">
      <w:pPr>
        <w:pStyle w:val="ConsPlusNormal"/>
        <w:jc w:val="center"/>
      </w:pPr>
      <w:bookmarkStart w:id="7" w:name="P218"/>
      <w:bookmarkEnd w:id="7"/>
      <w:r>
        <w:t>Рекомендуемые среднесуточные наборы</w:t>
      </w:r>
    </w:p>
    <w:p w:rsidR="005F50B9" w:rsidRDefault="005F50B9">
      <w:pPr>
        <w:pStyle w:val="ConsPlusNormal"/>
        <w:jc w:val="center"/>
      </w:pPr>
      <w:r>
        <w:lastRenderedPageBreak/>
        <w:t>пищевых продуктов для организации питания детей 7 - 11 лет</w:t>
      </w:r>
    </w:p>
    <w:p w:rsidR="005F50B9" w:rsidRDefault="005F50B9">
      <w:pPr>
        <w:pStyle w:val="ConsPlusNormal"/>
        <w:jc w:val="center"/>
      </w:pPr>
      <w:r>
        <w:t>и 11 - 18 лет в организованных коллективах</w:t>
      </w:r>
    </w:p>
    <w:p w:rsidR="005F50B9" w:rsidRDefault="005F50B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66"/>
        <w:gridCol w:w="1789"/>
        <w:gridCol w:w="1790"/>
      </w:tblGrid>
      <w:tr w:rsidR="005F50B9">
        <w:tc>
          <w:tcPr>
            <w:tcW w:w="6066" w:type="dxa"/>
            <w:vMerge w:val="restart"/>
          </w:tcPr>
          <w:p w:rsidR="005F50B9" w:rsidRDefault="005F50B9">
            <w:pPr>
              <w:pStyle w:val="ConsPlusNormal"/>
              <w:jc w:val="center"/>
            </w:pPr>
            <w:r>
              <w:t>Наименование продуктов</w:t>
            </w:r>
          </w:p>
        </w:tc>
        <w:tc>
          <w:tcPr>
            <w:tcW w:w="3579" w:type="dxa"/>
            <w:gridSpan w:val="2"/>
          </w:tcPr>
          <w:p w:rsidR="005F50B9" w:rsidRDefault="005F50B9">
            <w:pPr>
              <w:pStyle w:val="ConsPlusNormal"/>
              <w:jc w:val="center"/>
            </w:pPr>
            <w:r>
              <w:t xml:space="preserve">Количество продуктов в зависимости от возраста детей, </w:t>
            </w:r>
            <w:proofErr w:type="gramStart"/>
            <w:r>
              <w:t>г</w:t>
            </w:r>
            <w:proofErr w:type="gramEnd"/>
            <w:r>
              <w:t>, мл, нетто</w:t>
            </w:r>
          </w:p>
        </w:tc>
      </w:tr>
      <w:tr w:rsidR="005F50B9">
        <w:tc>
          <w:tcPr>
            <w:tcW w:w="6066" w:type="dxa"/>
            <w:vMerge/>
          </w:tcPr>
          <w:p w:rsidR="005F50B9" w:rsidRDefault="005F50B9"/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7 - 11 лет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11 - 18 лет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Хлеб ржаной (ржано-пшеничный, пшеничный, ржаной)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320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Мука пшеничная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20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Крупы, бобовые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50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Макаронные изделия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20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Картофель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190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Овощи, зелень (в т.ч. сезонные)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320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Фрукты свежие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185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Фрукты сухие, плоды (в т.ч. шиповник)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20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proofErr w:type="gramStart"/>
            <w:r>
              <w:t>Соки фруктовые, плодоовощные, напитки витаминизированные, в т.ч. инстантные)</w:t>
            </w:r>
            <w:proofErr w:type="gramEnd"/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200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Мясо (говядина, нежирная свинина, баранина и др.)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78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 xml:space="preserve">Мясо птицы </w:t>
            </w:r>
            <w:hyperlink w:anchor="P31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53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Рыба, в т.ч. сельдь слабосоленая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77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 xml:space="preserve">Колбасные изделия </w:t>
            </w:r>
            <w:hyperlink w:anchor="P311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20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Молоко (2,5 - 3,2% жирности)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300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lastRenderedPageBreak/>
              <w:t>Кисломолочные напитки (2,5 - 3,2% жирности)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180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Творог (5 - 9% жирности)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60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Сыр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12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Сметана (10 - 15% жирности)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10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Масло сливочное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35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Масло растительное (подсолнечное, кукурузное, соевое)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18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Яйцо (не ниже 1 категории)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40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 xml:space="preserve">Сахар </w:t>
            </w:r>
            <w:hyperlink w:anchor="P312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40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Кондитерские изделия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15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Чай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0,6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Какао, кофейный напиток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2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Дрожжи хлебопекарные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2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Мука картофельная (крахмал)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3</w:t>
            </w:r>
          </w:p>
        </w:tc>
      </w:tr>
      <w:tr w:rsidR="005F50B9">
        <w:tc>
          <w:tcPr>
            <w:tcW w:w="6066" w:type="dxa"/>
          </w:tcPr>
          <w:p w:rsidR="005F50B9" w:rsidRDefault="005F50B9">
            <w:pPr>
              <w:pStyle w:val="ConsPlusNormal"/>
              <w:jc w:val="both"/>
            </w:pPr>
            <w:r>
              <w:t>Соль</w:t>
            </w:r>
          </w:p>
        </w:tc>
        <w:tc>
          <w:tcPr>
            <w:tcW w:w="1789" w:type="dxa"/>
          </w:tcPr>
          <w:p w:rsidR="005F50B9" w:rsidRDefault="005F50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90" w:type="dxa"/>
          </w:tcPr>
          <w:p w:rsidR="005F50B9" w:rsidRDefault="005F50B9">
            <w:pPr>
              <w:pStyle w:val="ConsPlusNormal"/>
              <w:jc w:val="center"/>
            </w:pPr>
            <w:r>
              <w:t>6</w:t>
            </w:r>
          </w:p>
        </w:tc>
      </w:tr>
      <w:tr w:rsidR="005F50B9">
        <w:tc>
          <w:tcPr>
            <w:tcW w:w="9645" w:type="dxa"/>
            <w:gridSpan w:val="3"/>
          </w:tcPr>
          <w:p w:rsidR="005F50B9" w:rsidRDefault="005F50B9">
            <w:pPr>
              <w:pStyle w:val="ConsPlusNormal"/>
              <w:jc w:val="both"/>
            </w:pPr>
            <w:bookmarkStart w:id="8" w:name="P310"/>
            <w:bookmarkEnd w:id="8"/>
            <w:r>
              <w:t>&lt;*&gt; Возможна замена на мясо других видов животных в эквивалентных количествах.</w:t>
            </w:r>
          </w:p>
          <w:p w:rsidR="005F50B9" w:rsidRDefault="005F50B9">
            <w:pPr>
              <w:pStyle w:val="ConsPlusNormal"/>
              <w:jc w:val="both"/>
            </w:pPr>
            <w:bookmarkStart w:id="9" w:name="P311"/>
            <w:bookmarkEnd w:id="9"/>
            <w:r>
              <w:t>&lt;**&gt; Не являются обязательными продуктами для питания детей.</w:t>
            </w:r>
          </w:p>
          <w:p w:rsidR="005F50B9" w:rsidRDefault="005F50B9">
            <w:pPr>
              <w:pStyle w:val="ConsPlusNormal"/>
              <w:jc w:val="both"/>
            </w:pPr>
            <w:bookmarkStart w:id="10" w:name="P312"/>
            <w:bookmarkEnd w:id="10"/>
            <w:r>
              <w:t>&lt;***&gt; В том числе для приготовления блюд и напитков; в случае использования продуктов промышленного выпуска, содержащих сахар (сгущенное молоко, кисели и др.), выдача сахара должна быть уменьшена в соответствии с его количеством, поступающим в составе используемого готового продукта.</w:t>
            </w:r>
          </w:p>
        </w:tc>
      </w:tr>
    </w:tbl>
    <w:p w:rsidR="005F50B9" w:rsidRDefault="005F50B9">
      <w:pPr>
        <w:sectPr w:rsidR="005F50B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F50B9" w:rsidRDefault="005F50B9">
      <w:pPr>
        <w:pStyle w:val="ConsPlusNormal"/>
        <w:jc w:val="both"/>
      </w:pPr>
    </w:p>
    <w:p w:rsidR="005F50B9" w:rsidRDefault="005F50B9">
      <w:pPr>
        <w:pStyle w:val="ConsPlusNormal"/>
        <w:ind w:firstLine="540"/>
        <w:jc w:val="both"/>
      </w:pPr>
      <w:r>
        <w:t>Эти рационы могут быть использованы также при организации питания детей с 6 до 8 лет.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3.15. Ежедневно в рационы питания детей следует включать мясо, молоко, сливочное и растительное масло, кисломолочные напитки, хлеб ржаной и пшеничный (с каждым приемом пищи). Рыбу, яйца, сыр, творог можно включать 1 раз в 2 - 3 дня. Колбасные изделия не являются обязательными продуктами питания для детей.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3.16. Большое значение в настоящее время имеет совершенствование ассортимента продуктов, применяемых в питании детей в организованных коллективах, в направлении замены импортных продуктов на продукты отечественного производства, не уступающие (или даже превосходящие их) по основным показателям пищевой ценности, в особенности, по содержанию вышеуказанных критически важных нутриентов.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3.17. В настоящих методических рекомендациях представлен ассортимент мясных, рыбных продуктов, овощей, фруктов, кондитерских изделий.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 xml:space="preserve">Изменение (расширение) ассортимента продуктов для использования в питании детей в дошкольных организациях не отразилось на химическом составе рационов. Химический состав предлагаемых наборов полностью идентичен химическому составу утвержденных указанными санитарными нормами и правилами наборов и соответствует нормам физиологических потребностей в энергии и пищевых веществах для детей всех возрастных групп </w:t>
      </w:r>
      <w:hyperlink r:id="rId12" w:history="1">
        <w:r>
          <w:rPr>
            <w:color w:val="0000FF"/>
          </w:rPr>
          <w:t>(МР 2.3.1.2432-08)</w:t>
        </w:r>
      </w:hyperlink>
      <w:r>
        <w:t>.</w:t>
      </w:r>
    </w:p>
    <w:p w:rsidR="005F50B9" w:rsidRDefault="005F50B9">
      <w:pPr>
        <w:pStyle w:val="ConsPlusNormal"/>
        <w:spacing w:before="220"/>
        <w:ind w:firstLine="540"/>
        <w:jc w:val="both"/>
      </w:pPr>
      <w:proofErr w:type="gramStart"/>
      <w:r>
        <w:t>Включены в ассортимент основных пищевых продуктов для использования в питании детей в дошкольных организациях такие продукты, как оленина и конина; отдельно представлены сезонные овощи: огурцы, томаты, перец сладкий, цветная капуста, брюссельская, брокколи, кабачки, баклажаны, патиссоны, петрушка, укроп, листовой салат, щавель, шпинат, сельдерей, репа, редис, редька, тыква и отдельно - сезонные фрукты: слива, персики, абрикосы, ягоды.</w:t>
      </w:r>
      <w:proofErr w:type="gramEnd"/>
    </w:p>
    <w:p w:rsidR="005F50B9" w:rsidRDefault="005F50B9">
      <w:pPr>
        <w:pStyle w:val="ConsPlusNormal"/>
        <w:jc w:val="center"/>
      </w:pPr>
    </w:p>
    <w:p w:rsidR="005F50B9" w:rsidRDefault="005F50B9">
      <w:pPr>
        <w:pStyle w:val="ConsPlusNormal"/>
        <w:jc w:val="center"/>
        <w:outlineLvl w:val="1"/>
      </w:pPr>
      <w:r>
        <w:t xml:space="preserve">Рекомендуемый ассортимент </w:t>
      </w:r>
      <w:proofErr w:type="gramStart"/>
      <w:r>
        <w:t>основных</w:t>
      </w:r>
      <w:proofErr w:type="gramEnd"/>
    </w:p>
    <w:p w:rsidR="005F50B9" w:rsidRDefault="005F50B9">
      <w:pPr>
        <w:pStyle w:val="ConsPlusNormal"/>
        <w:jc w:val="center"/>
      </w:pPr>
      <w:r>
        <w:t>пищевых продуктов для использования в питании детей</w:t>
      </w:r>
    </w:p>
    <w:p w:rsidR="005F50B9" w:rsidRDefault="005F50B9">
      <w:pPr>
        <w:pStyle w:val="ConsPlusNormal"/>
        <w:jc w:val="center"/>
      </w:pPr>
      <w:r>
        <w:t>в организованных коллективах</w:t>
      </w:r>
    </w:p>
    <w:p w:rsidR="005F50B9" w:rsidRDefault="005F50B9">
      <w:pPr>
        <w:pStyle w:val="ConsPlusNormal"/>
        <w:jc w:val="center"/>
      </w:pPr>
    </w:p>
    <w:p w:rsidR="005F50B9" w:rsidRDefault="005F50B9">
      <w:pPr>
        <w:pStyle w:val="ConsPlusNormal"/>
        <w:ind w:firstLine="540"/>
        <w:jc w:val="both"/>
      </w:pPr>
      <w:r>
        <w:t>Мясо и мясопродукты: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говядина I категории;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нежирные сорта свинины и баранины;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мясо птицы &lt;*&gt; охлажденное (цыплята, курица, индюшка);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&lt;*&gt; При отсутствии охлажденного мяса птицы возможна замена на мясо других видов животных в эквивалентных количествах.</w:t>
      </w:r>
    </w:p>
    <w:p w:rsidR="005F50B9" w:rsidRDefault="005F50B9">
      <w:pPr>
        <w:pStyle w:val="ConsPlusNormal"/>
        <w:ind w:firstLine="540"/>
        <w:jc w:val="both"/>
      </w:pPr>
    </w:p>
    <w:p w:rsidR="005F50B9" w:rsidRDefault="005F50B9">
      <w:pPr>
        <w:pStyle w:val="ConsPlusNormal"/>
        <w:ind w:firstLine="540"/>
        <w:jc w:val="both"/>
      </w:pPr>
      <w:r>
        <w:t>- конина;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оленина;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субпродукты говяжьи (печень).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Рыба: треска, горбуша, лосось, хек, минтай, сельдь (соленая).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Яйца куриные не ниже 1 категории.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lastRenderedPageBreak/>
        <w:t>Молоко и молочные продукты: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молоко (2,5 - 3,2% жирности), пастеризованное, стерилизованное, сухое;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сгущенное молоко (цельное и с сахаром), сгущенно-вареное молоко;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творог 5 - 9%-й жирности; творог и творожные изделия промышленного выпуска в мелкоштучной упаковке;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сыр неострых сортов;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сметана (10 - 15%-й жирности) - после термической обработки;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кисломолочные напитки промышленного выпуска: кефир, йогурты, простокваша, ряженка, варенец, бифидок.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Пищевые жиры: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сливочное масло (72,5, 82,5% жирности);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растительное масло (подсолнечное, кукурузное, соевое);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маргарин только для выпечки.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Кондитерские изделия: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галеты, печенье, крекеры, вафли, пряники, сушки;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джемы, варенье, повидло, мед - промышленного выпуска.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Овощи:</w:t>
      </w:r>
    </w:p>
    <w:p w:rsidR="005F50B9" w:rsidRDefault="005F50B9">
      <w:pPr>
        <w:pStyle w:val="ConsPlusNormal"/>
        <w:spacing w:before="220"/>
        <w:ind w:firstLine="540"/>
        <w:jc w:val="both"/>
      </w:pPr>
      <w:proofErr w:type="gramStart"/>
      <w:r>
        <w:t>- овощи свежие: картофель, капуста белокочанная, капуста краснокочанная, капуста морская, морковь, свекла, лук (зеленый и репчатый), чеснок (с учетом индивидуальной переносимости), коренья белые сушеные;</w:t>
      </w:r>
      <w:proofErr w:type="gramEnd"/>
    </w:p>
    <w:p w:rsidR="005F50B9" w:rsidRDefault="005F50B9">
      <w:pPr>
        <w:pStyle w:val="ConsPlusNormal"/>
        <w:spacing w:before="220"/>
        <w:ind w:firstLine="540"/>
        <w:jc w:val="both"/>
      </w:pPr>
      <w:proofErr w:type="gramStart"/>
      <w:r>
        <w:t>- сезонные овощи: огурцы, томаты, цветная капуста, брокколи, перец сладкий, кабачки, баклажаны, патиссоны, петрушка, укроп, листовой салат, щавель, шпинат, сельдерей, репа, редис, редька, тыква, в т.ч. овощи быстрозамороженные (отечественного производства).</w:t>
      </w:r>
      <w:proofErr w:type="gramEnd"/>
    </w:p>
    <w:p w:rsidR="005F50B9" w:rsidRDefault="005F50B9">
      <w:pPr>
        <w:pStyle w:val="ConsPlusNormal"/>
        <w:spacing w:before="220"/>
        <w:ind w:firstLine="540"/>
        <w:jc w:val="both"/>
      </w:pPr>
      <w:r>
        <w:t>Фрукты: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яблоки, груши;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сезонные фрукты: слива, персики, абрикосы, ягоды;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фрукты сухие (плоды) и быстрозамороженные для приготовления напитков.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Бобовые.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Соки и напитки: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соки и нектары промышленного выпуска (осветленные и с мякотью);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напитки промышленного выпуска на основе натуральных фруктов;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витаминизированные напитки промышленного выпуска;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lastRenderedPageBreak/>
        <w:t>- кофе (суррогатный), какао, чай.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Консервы: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говядина тушеная (в виде исключения при отсутствии мяса) для приготовления первых блюд;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лосось, сайра;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баклажанная и кабачковая икра;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зеленый горошек;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кукуруза сахарная;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фасоль стручковая консервированная;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томаты и огурцы соленые;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- томатная паста, томат-пюре для приготовления первых и вторых блюд.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Хлеб (ржаной, пшеничный или из смеси муки).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Крупы: рис, овсяная, гречневая, пшено, кукурузная, ячневая и др.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Макаронные изделия.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Мука картофельная (крахмал).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Соль поваренная йодированная.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Ограничено потребление сосисок, сарделек (говяжьих), колбас вареных для детского питания до 1 раза в неделю - после тепловой обработки. Данные продукты не являются обязательными для питания детей.</w:t>
      </w:r>
    </w:p>
    <w:p w:rsidR="005F50B9" w:rsidRDefault="005F50B9">
      <w:pPr>
        <w:pStyle w:val="ConsPlusNormal"/>
        <w:spacing w:before="220"/>
        <w:ind w:firstLine="540"/>
        <w:jc w:val="both"/>
      </w:pPr>
      <w:r>
        <w:t>В течение дня необходимо обеспечить негазированной питьевой водой гарантированного качества.</w:t>
      </w:r>
    </w:p>
    <w:p w:rsidR="005F50B9" w:rsidRDefault="005F50B9">
      <w:pPr>
        <w:pStyle w:val="ConsPlusNormal"/>
        <w:jc w:val="both"/>
      </w:pPr>
    </w:p>
    <w:p w:rsidR="005F50B9" w:rsidRDefault="005F50B9">
      <w:pPr>
        <w:pStyle w:val="ConsPlusNormal"/>
        <w:jc w:val="both"/>
      </w:pPr>
    </w:p>
    <w:p w:rsidR="005F50B9" w:rsidRDefault="005F50B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478A1" w:rsidRDefault="00E478A1">
      <w:bookmarkStart w:id="11" w:name="_GoBack"/>
      <w:bookmarkEnd w:id="11"/>
    </w:p>
    <w:sectPr w:rsidR="00E478A1" w:rsidSect="00C561EA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0B9"/>
    <w:rsid w:val="005F50B9"/>
    <w:rsid w:val="00E4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50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50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50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50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50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50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75ADCA0339EAAD3D9E65372927405AE7B9716F02F8C9F4D6ECB2431A2CEDBAA7838EFA298B2A3B3A0315C02331D0447E6BDB5309B8D55FO3FF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hyperlink" Target="consultantplus://offline/ref=0975ADCA0339EAAD3D9E65372927405AE7B9716F02F8C9F4D6ECB2431A2CEDBAA7838EFA298B2A3A310315C02331D0447E6BDB5309B8D55FO3FF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consultantplus://offline/ref=0975ADCA0339EAAD3D9E65372927405AE7B9716F02F8C9F4D6ECB2431A2CEDBAA7838EFA298B2A3A310315C02331D0447E6BDB5309B8D55FO3FFH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0975ADCA0339EAAD3D9E65372927405AE1B0756C04FA94FEDEB5BE411D23B2ADA0CA82FB298B2B3F395C10D53269DF4E6875D94F15BAD4O5F7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975ADCA0339EAAD3D9E65372927405AE7B1726E05F6C9F4D6ECB2431A2CEDBAA7838EFA298B2A3B360315C02331D0447E6BDB5309B8D55FO3FF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3105</Words>
  <Characters>17701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Охотницкая Валерия Валерьевна</dc:creator>
  <cp:lastModifiedBy>Охотницкая Валерия Валерьевна</cp:lastModifiedBy>
  <cp:revision>1</cp:revision>
  <dcterms:created xsi:type="dcterms:W3CDTF">2019-02-28T07:05:00Z</dcterms:created>
  <dcterms:modified xsi:type="dcterms:W3CDTF">2019-02-28T07:05:00Z</dcterms:modified>
</cp:coreProperties>
</file>